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宋体" w:hAnsi="宋体" w:cs="宋体"/>
          <w:color w:val="333333"/>
          <w:kern w:val="0"/>
          <w:sz w:val="22"/>
          <w:szCs w:val="22"/>
          <w:lang w:val="en-US" w:eastAsia="zh-CN"/>
        </w:rPr>
      </w:pPr>
    </w:p>
    <w:p>
      <w:pPr>
        <w:widowControl/>
        <w:jc w:val="left"/>
        <w:rPr>
          <w:rFonts w:hint="eastAsia" w:ascii="宋体" w:hAnsi="宋体" w:cs="宋体"/>
          <w:color w:val="333333"/>
          <w:kern w:val="0"/>
          <w:sz w:val="22"/>
          <w:szCs w:val="22"/>
          <w:lang w:val="en-US" w:eastAsia="zh-CN"/>
        </w:rPr>
      </w:pPr>
    </w:p>
    <w:p>
      <w:pPr>
        <w:widowControl/>
        <w:jc w:val="left"/>
        <w:rPr>
          <w:rFonts w:hint="eastAsia" w:ascii="宋体" w:hAnsi="宋体" w:cs="宋体"/>
          <w:color w:val="333333"/>
          <w:kern w:val="0"/>
          <w:sz w:val="22"/>
          <w:szCs w:val="22"/>
          <w:lang w:val="en-US" w:eastAsia="zh-CN"/>
        </w:rPr>
      </w:pPr>
    </w:p>
    <w:p>
      <w:pPr>
        <w:pStyle w:val="2"/>
        <w:rPr>
          <w:rFonts w:ascii="Times New Roman" w:hAnsi="Times New Roman"/>
          <w:color w:val="000000"/>
          <w:kern w:val="0"/>
          <w:sz w:val="28"/>
          <w:szCs w:val="28"/>
          <w:lang w:bidi="ar"/>
        </w:rPr>
      </w:pPr>
      <w:bookmarkStart w:id="0" w:name="_Toc35947626"/>
      <w:bookmarkStart w:id="1" w:name="_Toc39774324"/>
      <w:bookmarkStart w:id="2" w:name="_Toc386630510"/>
      <w:r>
        <w:rPr>
          <w:rFonts w:hint="eastAsia"/>
        </w:rPr>
        <w:t>产品介绍</w:t>
      </w:r>
      <w:bookmarkEnd w:id="0"/>
      <w:bookmarkEnd w:id="1"/>
      <w:bookmarkEnd w:id="2"/>
    </w:p>
    <w:p>
      <w:pPr>
        <w:widowControl/>
        <w:ind w:firstLine="440" w:firstLineChars="200"/>
        <w:jc w:val="left"/>
        <w:rPr>
          <w:rFonts w:hint="eastAsia" w:ascii="宋体" w:hAnsi="宋体" w:cs="宋体"/>
          <w:color w:val="333333"/>
          <w:kern w:val="0"/>
          <w:sz w:val="22"/>
          <w:szCs w:val="22"/>
        </w:rPr>
      </w:pPr>
      <w:r>
        <w:rPr>
          <w:rFonts w:hint="eastAsia" w:ascii="宋体" w:hAnsi="宋体" w:cs="宋体"/>
          <w:color w:val="333333"/>
          <w:kern w:val="0"/>
          <w:sz w:val="22"/>
          <w:szCs w:val="22"/>
          <w:lang w:val="en-US" w:eastAsia="zh-CN"/>
        </w:rPr>
        <w:t>VL1000-ZL200</w:t>
      </w:r>
      <w:bookmarkStart w:id="5" w:name="_GoBack"/>
      <w:bookmarkEnd w:id="5"/>
      <w:r>
        <w:rPr>
          <w:rFonts w:hint="eastAsia" w:ascii="宋体" w:hAnsi="宋体" w:cs="宋体"/>
          <w:color w:val="333333"/>
          <w:kern w:val="0"/>
          <w:sz w:val="22"/>
          <w:szCs w:val="22"/>
          <w:lang w:val="en-US" w:eastAsia="zh-CN"/>
        </w:rPr>
        <w:t>融合主机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 xml:space="preserve">是将数据，语音和视 频集成在一个产品中用于中小型企业的理想解决方案。先进的设计提供无与伦比的性能，灵活性，可靠性，可用性 和保持最高的性价比。 综合网关的关键思想是根据不同需求选择硬件搭 配并通过高速以太网总线连接。总线信号和功率轨迹组合到机箱的背板。通过以太网将不同的适配器通过统一的连接器连接到背板。 </w:t>
      </w:r>
    </w:p>
    <w:p>
      <w:pPr>
        <w:widowControl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bidi="ar"/>
        </w:rPr>
      </w:pPr>
    </w:p>
    <w:p>
      <w:pPr>
        <w:pStyle w:val="2"/>
        <w:rPr>
          <w:rFonts w:hint="eastAsia"/>
        </w:rPr>
      </w:pPr>
      <w:bookmarkStart w:id="3" w:name="_Toc39774325"/>
      <w:r>
        <w:rPr>
          <w:rFonts w:hint="eastAsia"/>
        </w:rPr>
        <w:t>产品特点</w:t>
      </w:r>
      <w:bookmarkEnd w:id="3"/>
    </w:p>
    <w:p>
      <w:pPr>
        <w:widowControl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bidi="ar"/>
        </w:rPr>
      </w:pPr>
    </w:p>
    <w:p>
      <w:pPr>
        <w:widowControl/>
        <w:jc w:val="left"/>
      </w:pPr>
      <w:r>
        <w:rPr>
          <w:rFonts w:hint="eastAsia" w:ascii="宋体" w:hAnsi="宋体" w:cs="宋体"/>
          <w:b/>
          <w:color w:val="000000"/>
          <w:kern w:val="0"/>
          <w:sz w:val="28"/>
          <w:szCs w:val="28"/>
          <w:lang w:bidi="ar"/>
        </w:rPr>
        <w:t xml:space="preserve">可靠性 </w:t>
      </w: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2"/>
          <w:szCs w:val="22"/>
        </w:rPr>
      </w:pPr>
      <w:r>
        <w:rPr>
          <w:rFonts w:ascii="宋体" w:hAnsi="宋体" w:cs="宋体"/>
          <w:color w:val="333333"/>
          <w:kern w:val="0"/>
          <w:sz w:val="22"/>
          <w:szCs w:val="22"/>
        </w:rPr>
        <w:t>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 xml:space="preserve">无缘背板 </w:t>
      </w: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2"/>
          <w:szCs w:val="22"/>
        </w:rPr>
      </w:pPr>
      <w:r>
        <w:rPr>
          <w:rFonts w:ascii="宋体" w:hAnsi="宋体" w:cs="宋体"/>
          <w:color w:val="333333"/>
          <w:kern w:val="0"/>
          <w:sz w:val="22"/>
          <w:szCs w:val="22"/>
        </w:rPr>
        <w:t>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 xml:space="preserve">支持热插拔 </w:t>
      </w: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2"/>
          <w:szCs w:val="22"/>
        </w:rPr>
      </w:pPr>
      <w:r>
        <w:rPr>
          <w:rFonts w:ascii="宋体" w:hAnsi="宋体" w:cs="宋体"/>
          <w:color w:val="333333"/>
          <w:kern w:val="0"/>
          <w:sz w:val="22"/>
          <w:szCs w:val="22"/>
        </w:rPr>
        <w:t>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 xml:space="preserve">可插拔风扇模块 </w:t>
      </w: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2"/>
          <w:szCs w:val="22"/>
        </w:rPr>
      </w:pPr>
      <w:r>
        <w:rPr>
          <w:rFonts w:ascii="宋体" w:hAnsi="宋体" w:cs="宋体"/>
          <w:color w:val="333333"/>
          <w:kern w:val="0"/>
          <w:sz w:val="22"/>
          <w:szCs w:val="22"/>
        </w:rPr>
        <w:t>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 xml:space="preserve">避免单点故障 </w:t>
      </w: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2"/>
          <w:szCs w:val="22"/>
        </w:rPr>
      </w:pPr>
      <w:r>
        <w:rPr>
          <w:rFonts w:ascii="宋体" w:hAnsi="宋体" w:cs="宋体"/>
          <w:color w:val="333333"/>
          <w:kern w:val="0"/>
          <w:sz w:val="22"/>
          <w:szCs w:val="22"/>
        </w:rPr>
        <w:t>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 xml:space="preserve">星型拓扑总线 </w:t>
      </w: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2"/>
          <w:szCs w:val="22"/>
        </w:rPr>
      </w:pPr>
      <w:r>
        <w:rPr>
          <w:rFonts w:ascii="宋体" w:hAnsi="宋体" w:cs="宋体"/>
          <w:color w:val="333333"/>
          <w:kern w:val="0"/>
          <w:sz w:val="22"/>
          <w:szCs w:val="22"/>
        </w:rPr>
        <w:t>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 xml:space="preserve">智能模块 </w:t>
      </w: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2"/>
          <w:szCs w:val="22"/>
        </w:rPr>
      </w:pPr>
      <w:r>
        <w:rPr>
          <w:rFonts w:ascii="宋体" w:hAnsi="宋体" w:cs="宋体"/>
          <w:color w:val="333333"/>
          <w:kern w:val="0"/>
          <w:sz w:val="22"/>
          <w:szCs w:val="22"/>
        </w:rPr>
        <w:t>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>紧凑型</w:t>
      </w:r>
      <w:r>
        <w:rPr>
          <w:rFonts w:ascii="宋体" w:hAnsi="宋体" w:cs="宋体"/>
          <w:color w:val="333333"/>
          <w:kern w:val="0"/>
          <w:sz w:val="22"/>
          <w:szCs w:val="22"/>
        </w:rPr>
        <w:t>PCI</w:t>
      </w:r>
    </w:p>
    <w:p>
      <w:pPr>
        <w:widowControl/>
        <w:jc w:val="left"/>
      </w:pPr>
      <w:r>
        <w:rPr>
          <w:rFonts w:hint="eastAsia" w:ascii="宋体" w:hAnsi="宋体" w:cs="宋体"/>
          <w:b/>
          <w:color w:val="000000"/>
          <w:kern w:val="0"/>
          <w:sz w:val="28"/>
          <w:szCs w:val="28"/>
          <w:lang w:bidi="ar"/>
        </w:rPr>
        <w:t xml:space="preserve">可用性 </w:t>
      </w:r>
    </w:p>
    <w:p>
      <w:pPr>
        <w:widowControl/>
        <w:jc w:val="left"/>
      </w:pPr>
      <w:r>
        <w:rPr>
          <w:rFonts w:ascii="Symbol" w:hAnsi="Symbol" w:cs="Symbol"/>
          <w:color w:val="000000"/>
          <w:kern w:val="0"/>
          <w:sz w:val="19"/>
          <w:szCs w:val="19"/>
          <w:lang w:bidi="ar"/>
        </w:rPr>
        <w:t>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>多种软件选择：</w:t>
      </w:r>
      <w:r>
        <w:rPr>
          <w:rFonts w:ascii="宋体" w:hAnsi="宋体" w:cs="宋体"/>
          <w:color w:val="333333"/>
          <w:kern w:val="0"/>
          <w:sz w:val="22"/>
          <w:szCs w:val="22"/>
        </w:rPr>
        <w:t xml:space="preserve">Asterisk, Elastix, Freepbx, 3CX 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 xml:space="preserve">等 </w:t>
      </w:r>
    </w:p>
    <w:p>
      <w:pPr>
        <w:widowControl/>
        <w:jc w:val="left"/>
      </w:pPr>
      <w:r>
        <w:rPr>
          <w:rFonts w:hint="eastAsia" w:ascii="宋体" w:hAnsi="宋体" w:cs="宋体"/>
          <w:b/>
          <w:color w:val="000000"/>
          <w:kern w:val="0"/>
          <w:sz w:val="28"/>
          <w:szCs w:val="28"/>
          <w:lang w:bidi="ar"/>
        </w:rPr>
        <w:t xml:space="preserve">灵活性 </w:t>
      </w: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2"/>
          <w:szCs w:val="22"/>
        </w:rPr>
      </w:pPr>
      <w:r>
        <w:rPr>
          <w:rFonts w:ascii="宋体" w:hAnsi="宋体" w:cs="宋体"/>
          <w:color w:val="333333"/>
          <w:kern w:val="0"/>
          <w:sz w:val="22"/>
          <w:szCs w:val="22"/>
        </w:rPr>
        <w:t>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>对称模块设计盖小尺寸台式机架可安装</w:t>
      </w:r>
      <w:r>
        <w:rPr>
          <w:rFonts w:ascii="宋体" w:hAnsi="宋体" w:cs="宋体"/>
          <w:color w:val="333333"/>
          <w:kern w:val="0"/>
          <w:sz w:val="22"/>
          <w:szCs w:val="22"/>
        </w:rPr>
        <w:t>2U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 xml:space="preserve">以及更多 </w:t>
      </w:r>
    </w:p>
    <w:p>
      <w:pPr>
        <w:widowControl/>
        <w:spacing w:line="360" w:lineRule="auto"/>
        <w:jc w:val="left"/>
        <w:rPr>
          <w:rFonts w:hint="eastAsia" w:ascii="宋体" w:hAnsi="宋体" w:cs="宋体"/>
          <w:color w:val="333333"/>
          <w:kern w:val="0"/>
          <w:sz w:val="22"/>
          <w:szCs w:val="22"/>
        </w:rPr>
      </w:pPr>
      <w:r>
        <w:rPr>
          <w:rFonts w:ascii="宋体" w:hAnsi="宋体" w:cs="宋体"/>
          <w:color w:val="333333"/>
          <w:kern w:val="0"/>
          <w:sz w:val="22"/>
          <w:szCs w:val="22"/>
        </w:rPr>
        <w:t xml:space="preserve">FXS/FXO 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>模拟用户/模拟中继板</w:t>
      </w: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2"/>
          <w:szCs w:val="22"/>
        </w:rPr>
      </w:pPr>
      <w:r>
        <w:rPr>
          <w:rFonts w:ascii="宋体" w:hAnsi="宋体" w:cs="宋体"/>
          <w:color w:val="333333"/>
          <w:kern w:val="0"/>
          <w:sz w:val="22"/>
          <w:szCs w:val="22"/>
        </w:rPr>
        <w:t xml:space="preserve">GSM 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 xml:space="preserve">    无线语音短信板（支持GSM或4G全网通）</w:t>
      </w: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2"/>
          <w:szCs w:val="22"/>
        </w:rPr>
      </w:pPr>
      <w:r>
        <w:rPr>
          <w:rFonts w:ascii="宋体" w:hAnsi="宋体" w:cs="宋体"/>
          <w:color w:val="333333"/>
          <w:kern w:val="0"/>
          <w:sz w:val="22"/>
          <w:szCs w:val="22"/>
        </w:rPr>
        <w:t xml:space="preserve">T1/E1 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 xml:space="preserve">    数字中继板</w:t>
      </w: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2"/>
          <w:szCs w:val="22"/>
        </w:rPr>
      </w:pPr>
      <w:r>
        <w:rPr>
          <w:rFonts w:ascii="宋体" w:hAnsi="宋体" w:cs="宋体"/>
          <w:color w:val="333333"/>
          <w:kern w:val="0"/>
          <w:sz w:val="22"/>
          <w:szCs w:val="22"/>
        </w:rPr>
        <w:t>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 xml:space="preserve">主板    </w:t>
      </w:r>
      <w:r>
        <w:rPr>
          <w:rFonts w:ascii="宋体" w:hAnsi="宋体" w:cs="宋体"/>
          <w:color w:val="333333"/>
          <w:kern w:val="0"/>
          <w:sz w:val="22"/>
          <w:szCs w:val="22"/>
        </w:rPr>
        <w:t xml:space="preserve"> 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>X86架构业务服务板（I5和J1900等配置）</w:t>
      </w:r>
    </w:p>
    <w:p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2"/>
          <w:szCs w:val="22"/>
        </w:rPr>
      </w:pPr>
      <w:r>
        <w:rPr>
          <w:rFonts w:ascii="宋体" w:hAnsi="宋体" w:cs="宋体"/>
          <w:color w:val="333333"/>
          <w:kern w:val="0"/>
          <w:sz w:val="22"/>
          <w:szCs w:val="22"/>
        </w:rPr>
        <w:t>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>4W</w:t>
      </w:r>
      <w:r>
        <w:rPr>
          <w:rFonts w:ascii="宋体" w:hAnsi="宋体" w:cs="宋体"/>
          <w:color w:val="333333"/>
          <w:kern w:val="0"/>
          <w:sz w:val="22"/>
          <w:szCs w:val="22"/>
        </w:rPr>
        <w:t>/2W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 xml:space="preserve">       无线集群板（接入车载台或对讲机）</w:t>
      </w:r>
    </w:p>
    <w:p>
      <w:pPr>
        <w:widowControl/>
        <w:spacing w:line="360" w:lineRule="auto"/>
        <w:jc w:val="left"/>
        <w:rPr>
          <w:rFonts w:hint="eastAsia" w:ascii="宋体" w:hAnsi="宋体" w:cs="宋体"/>
          <w:color w:val="333333"/>
          <w:kern w:val="0"/>
          <w:sz w:val="22"/>
          <w:szCs w:val="22"/>
        </w:rPr>
      </w:pPr>
      <w:r>
        <w:rPr>
          <w:rFonts w:ascii="宋体" w:hAnsi="宋体" w:cs="宋体"/>
          <w:color w:val="333333"/>
          <w:kern w:val="0"/>
          <w:sz w:val="22"/>
          <w:szCs w:val="22"/>
        </w:rPr>
        <w:t>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>2V</w:t>
      </w:r>
      <w:r>
        <w:rPr>
          <w:rFonts w:ascii="宋体" w:hAnsi="宋体" w:cs="宋体"/>
          <w:color w:val="333333"/>
          <w:kern w:val="0"/>
          <w:sz w:val="22"/>
          <w:szCs w:val="22"/>
        </w:rPr>
        <w:t xml:space="preserve"> 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 xml:space="preserve">       音频板（接调音台或音频矩阵等）</w:t>
      </w:r>
    </w:p>
    <w:p>
      <w:pPr>
        <w:widowControl/>
        <w:spacing w:line="360" w:lineRule="auto"/>
        <w:jc w:val="left"/>
        <w:rPr>
          <w:rFonts w:hint="eastAsia" w:ascii="宋体" w:hAnsi="宋体" w:cs="宋体"/>
          <w:color w:val="333333"/>
          <w:kern w:val="0"/>
          <w:sz w:val="22"/>
          <w:szCs w:val="22"/>
        </w:rPr>
      </w:pPr>
      <w:r>
        <w:rPr>
          <w:rFonts w:ascii="宋体" w:hAnsi="宋体" w:cs="宋体"/>
          <w:color w:val="333333"/>
          <w:kern w:val="0"/>
          <w:sz w:val="22"/>
          <w:szCs w:val="22"/>
        </w:rPr>
        <w:t>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>VC</w:t>
      </w:r>
      <w:r>
        <w:rPr>
          <w:rFonts w:ascii="宋体" w:hAnsi="宋体" w:cs="宋体"/>
          <w:color w:val="333333"/>
          <w:kern w:val="0"/>
          <w:sz w:val="22"/>
          <w:szCs w:val="22"/>
        </w:rPr>
        <w:t xml:space="preserve"> 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 xml:space="preserve">       视频解码板</w:t>
      </w:r>
    </w:p>
    <w:p>
      <w:pPr>
        <w:rPr>
          <w:rFonts w:hint="eastAsia"/>
          <w:color w:val="333333"/>
          <w:sz w:val="22"/>
          <w:szCs w:val="22"/>
          <w:lang w:val="en-US" w:eastAsia="zh-CN"/>
        </w:rPr>
      </w:pPr>
    </w:p>
    <w:p>
      <w:pPr>
        <w:pStyle w:val="2"/>
      </w:pPr>
      <w:bookmarkStart w:id="4" w:name="_Toc39774326"/>
      <w:r>
        <w:rPr>
          <w:rFonts w:hint="eastAsia"/>
        </w:rPr>
        <w:t>机箱插槽说明</w:t>
      </w:r>
      <w:bookmarkEnd w:id="4"/>
    </w:p>
    <w:p>
      <w:pPr>
        <w:widowControl/>
        <w:jc w:val="left"/>
        <w:rPr>
          <w:rFonts w:hint="eastAsia" w:ascii="宋体" w:hAnsi="宋体" w:cs="宋体"/>
          <w:color w:val="333333"/>
          <w:kern w:val="0"/>
          <w:sz w:val="22"/>
          <w:szCs w:val="22"/>
          <w:lang w:val="en-US" w:eastAsia="zh-CN"/>
        </w:rPr>
      </w:pPr>
    </w:p>
    <w:p>
      <w:pPr>
        <w:widowControl/>
        <w:jc w:val="left"/>
        <w:rPr>
          <w:rFonts w:hint="eastAsia" w:ascii="宋体" w:hAnsi="宋体" w:cs="宋体"/>
          <w:color w:val="333333"/>
          <w:kern w:val="0"/>
          <w:sz w:val="22"/>
          <w:szCs w:val="22"/>
          <w:lang w:val="en-US" w:eastAsia="zh-CN"/>
        </w:rPr>
      </w:pPr>
    </w:p>
    <w:p>
      <w:pPr>
        <w:widowControl/>
        <w:jc w:val="left"/>
        <w:rPr>
          <w:rFonts w:ascii="宋体" w:hAnsi="宋体" w:cs="宋体"/>
          <w:color w:val="333333"/>
          <w:kern w:val="0"/>
          <w:sz w:val="22"/>
          <w:szCs w:val="22"/>
        </w:rPr>
      </w:pPr>
      <w:r>
        <w:rPr>
          <w:rFonts w:hint="eastAsia" w:ascii="宋体" w:hAnsi="宋体" w:cs="宋体"/>
          <w:color w:val="333333"/>
          <w:kern w:val="0"/>
          <w:sz w:val="22"/>
          <w:szCs w:val="22"/>
          <w:lang w:val="en-US" w:eastAsia="zh-CN"/>
        </w:rPr>
        <w:t>VL1000-ZL200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>采用2U标准机箱，宽434mm、深330mm、高88mm。机箱可安装在符合IEC（International Electrotechnical Commission）标准的19英寸机柜中，其外观如图2所示.</w:t>
      </w:r>
    </w:p>
    <w:p>
      <w:pPr>
        <w:spacing w:before="312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drawing>
          <wp:inline distT="0" distB="0" distL="114300" distR="114300">
            <wp:extent cx="5269230" cy="2089150"/>
            <wp:effectExtent l="0" t="0" r="12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/>
        <w:ind w:firstLine="3150" w:firstLineChars="1500"/>
        <w:rPr>
          <w:rFonts w:hint="eastAsia"/>
          <w:b/>
          <w:bCs/>
          <w:szCs w:val="21"/>
        </w:rPr>
      </w:pPr>
      <w:r>
        <w:rPr>
          <w:rFonts w:hint="eastAsia"/>
          <w:bCs/>
          <w:szCs w:val="21"/>
        </w:rPr>
        <w:t>图2：2</w:t>
      </w:r>
      <w:r>
        <w:rPr>
          <w:bCs/>
          <w:szCs w:val="21"/>
        </w:rPr>
        <w:t>U</w:t>
      </w:r>
      <w:r>
        <w:rPr>
          <w:rFonts w:hint="eastAsia"/>
          <w:bCs/>
          <w:szCs w:val="21"/>
        </w:rPr>
        <w:t>机箱示意图</w:t>
      </w:r>
    </w:p>
    <w:p>
      <w:pPr>
        <w:widowControl/>
        <w:jc w:val="left"/>
        <w:rPr>
          <w:rFonts w:hint="eastAsia" w:ascii="宋体" w:hAnsi="宋体" w:cs="宋体"/>
          <w:color w:val="333333"/>
          <w:kern w:val="0"/>
          <w:sz w:val="22"/>
          <w:szCs w:val="22"/>
        </w:rPr>
      </w:pPr>
    </w:p>
    <w:p>
      <w:pPr>
        <w:pStyle w:val="6"/>
        <w:spacing w:before="225" w:beforeAutospacing="0" w:after="0" w:afterAutospacing="0"/>
      </w:pPr>
      <w:r>
        <w:rPr>
          <w:rFonts w:hint="eastAsia"/>
          <w:color w:val="333333"/>
          <w:sz w:val="22"/>
          <w:szCs w:val="22"/>
        </w:rPr>
        <w:t>插槽位于机箱的正面。</w:t>
      </w:r>
      <w:r>
        <w:rPr>
          <w:rFonts w:hint="eastAsia" w:ascii="宋体" w:hAnsi="宋体" w:cs="宋体"/>
          <w:color w:val="333333"/>
          <w:kern w:val="0"/>
          <w:sz w:val="22"/>
          <w:szCs w:val="22"/>
          <w:lang w:val="en-US" w:eastAsia="zh-CN"/>
        </w:rPr>
        <w:t>VL1000-ZL200</w:t>
      </w:r>
      <w:r>
        <w:rPr>
          <w:rFonts w:hint="eastAsia"/>
          <w:color w:val="333333"/>
          <w:sz w:val="22"/>
          <w:szCs w:val="22"/>
        </w:rPr>
        <w:t>提供2个主控板插槽、9个业务板插槽。</w:t>
      </w:r>
    </w:p>
    <w:p>
      <w:pPr>
        <w:pStyle w:val="3"/>
        <w:spacing w:before="104" w:beforeAutospacing="0" w:after="0" w:afterAutospacing="0"/>
      </w:pPr>
      <w:r>
        <w:rPr>
          <w:rFonts w:ascii="Symbol" w:hAnsi="Symbol"/>
          <w:color w:val="333333"/>
          <w:sz w:val="22"/>
          <w:szCs w:val="22"/>
        </w:rPr>
        <w:t></w:t>
      </w:r>
      <w:r>
        <w:rPr>
          <w:rFonts w:hint="eastAsia"/>
          <w:color w:val="333333"/>
          <w:sz w:val="22"/>
          <w:szCs w:val="22"/>
        </w:rPr>
        <w:t>槽位2-11为业务板槽位，用于安装各种业务板，支持混插。</w:t>
      </w:r>
    </w:p>
    <w:p>
      <w:pPr>
        <w:pStyle w:val="3"/>
        <w:spacing w:before="104" w:beforeAutospacing="0" w:after="104" w:afterAutospacing="0"/>
      </w:pPr>
      <w:r>
        <w:rPr>
          <w:rFonts w:ascii="Symbol" w:hAnsi="Symbol"/>
          <w:color w:val="333333"/>
          <w:sz w:val="22"/>
          <w:szCs w:val="22"/>
        </w:rPr>
        <w:t></w:t>
      </w:r>
      <w:r>
        <w:rPr>
          <w:rFonts w:hint="eastAsia"/>
          <w:color w:val="333333"/>
          <w:sz w:val="22"/>
          <w:szCs w:val="22"/>
        </w:rPr>
        <w:t>槽位1为主控板槽位，用于安装CCU系列主控板。</w:t>
      </w:r>
    </w:p>
    <w:p>
      <w:pPr>
        <w:pStyle w:val="3"/>
        <w:spacing w:before="104" w:beforeAutospacing="0" w:after="104" w:afterAutospacing="0"/>
      </w:pPr>
      <w:r>
        <w:rPr>
          <w:rFonts w:ascii="Symbol" w:hAnsi="Symbol"/>
          <w:color w:val="333333"/>
          <w:sz w:val="22"/>
          <w:szCs w:val="22"/>
        </w:rPr>
        <w:t></w:t>
      </w:r>
      <w:r>
        <w:rPr>
          <w:rFonts w:hint="eastAsia"/>
          <w:color w:val="333333"/>
          <w:sz w:val="22"/>
          <w:szCs w:val="22"/>
        </w:rPr>
        <w:t>CCU-N-GML主控板想要拓展硬盘板，可将硬盘板插到槽位3，例如主控板在槽位1，硬盘板可放置槽位3。</w:t>
      </w:r>
    </w:p>
    <w:p>
      <w:pPr>
        <w:pStyle w:val="3"/>
        <w:spacing w:before="104" w:beforeAutospacing="0" w:after="104" w:afterAutospacing="0"/>
      </w:pPr>
      <w:r>
        <w:rPr>
          <w:rFonts w:ascii="Symbol" w:hAnsi="Symbol"/>
          <w:color w:val="333333"/>
          <w:sz w:val="22"/>
          <w:szCs w:val="22"/>
        </w:rPr>
        <w:t></w:t>
      </w:r>
      <w:r>
        <w:rPr>
          <w:rFonts w:hint="eastAsia"/>
          <w:color w:val="333333"/>
          <w:sz w:val="22"/>
          <w:szCs w:val="22"/>
        </w:rPr>
        <w:t>CCU-N-BAYL、CCU-I-KABYLR主控板想要拓展硬盘板，可将硬盘板插到槽位3-4。例如主控板在槽位1，硬盘板可放置槽位3、4。</w:t>
      </w:r>
    </w:p>
    <w:p>
      <w:pPr>
        <w:widowControl/>
        <w:jc w:val="left"/>
      </w:pPr>
      <w:r>
        <w:rPr>
          <w:rFonts w:hint="eastAsia" w:ascii="宋体" w:hAnsi="宋体" w:cs="宋体"/>
          <w:color w:val="000000"/>
          <w:kern w:val="0"/>
          <w:sz w:val="28"/>
          <w:szCs w:val="28"/>
          <w:lang w:bidi="ar"/>
        </w:rPr>
        <w:t xml:space="preserve"> </w:t>
      </w:r>
    </w:p>
    <w:p>
      <w:pPr>
        <w:widowControl/>
        <w:jc w:val="left"/>
        <w:rPr>
          <w:rFonts w:ascii="宋体" w:hAnsi="宋体" w:cs="宋体"/>
          <w:color w:val="000000"/>
          <w:kern w:val="0"/>
          <w:sz w:val="28"/>
          <w:szCs w:val="28"/>
          <w:lang w:bidi="ar"/>
        </w:rPr>
      </w:pPr>
      <w:r>
        <w:rPr>
          <w:rFonts w:ascii="Symbol" w:hAnsi="Symbol" w:cs="Symbol"/>
          <w:color w:val="000000"/>
          <w:kern w:val="0"/>
          <w:sz w:val="19"/>
          <w:szCs w:val="19"/>
          <w:lang w:bidi="ar"/>
        </w:rPr>
        <w:t>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>2</w:t>
      </w:r>
      <w:r>
        <w:rPr>
          <w:rFonts w:hint="eastAsia" w:ascii="宋体" w:hAnsi="宋体" w:cs="宋体"/>
          <w:color w:val="333333"/>
          <w:kern w:val="0"/>
          <w:sz w:val="22"/>
          <w:szCs w:val="22"/>
          <w:lang w:val="en-US" w:eastAsia="zh-CN"/>
        </w:rPr>
        <w:t>U融合主机</w:t>
      </w:r>
      <w:r>
        <w:rPr>
          <w:rFonts w:ascii="宋体" w:hAnsi="宋体" w:cs="宋体"/>
          <w:color w:val="333333"/>
          <w:kern w:val="0"/>
          <w:sz w:val="22"/>
          <w:szCs w:val="22"/>
        </w:rPr>
        <w:t xml:space="preserve"> </w:t>
      </w:r>
      <w:r>
        <w:rPr>
          <w:rFonts w:hint="eastAsia" w:ascii="宋体" w:hAnsi="宋体" w:cs="宋体"/>
          <w:color w:val="333333"/>
          <w:kern w:val="0"/>
          <w:sz w:val="22"/>
          <w:szCs w:val="22"/>
        </w:rPr>
        <w:t>插槽方向 （200W额定功率</w:t>
      </w:r>
      <w:r>
        <w:rPr>
          <w:rFonts w:ascii="宋体" w:hAnsi="宋体" w:cs="宋体"/>
          <w:color w:val="333333"/>
          <w:kern w:val="0"/>
          <w:sz w:val="22"/>
          <w:szCs w:val="22"/>
        </w:rPr>
        <w:t>）</w:t>
      </w:r>
    </w:p>
    <w:tbl>
      <w:tblPr>
        <w:tblStyle w:val="4"/>
        <w:tblW w:w="860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7"/>
        <w:gridCol w:w="2868"/>
        <w:gridCol w:w="2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2867" w:type="dxa"/>
            <w:shd w:val="clear" w:color="auto" w:fill="auto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2868" w:type="dxa"/>
            <w:shd w:val="clear" w:color="auto" w:fill="auto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7</w:t>
            </w:r>
          </w:p>
        </w:tc>
        <w:tc>
          <w:tcPr>
            <w:tcW w:w="2868" w:type="dxa"/>
            <w:shd w:val="clear" w:color="auto" w:fill="auto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867" w:type="dxa"/>
            <w:shd w:val="clear" w:color="auto" w:fill="auto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2868" w:type="dxa"/>
            <w:shd w:val="clear" w:color="auto" w:fill="auto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2868" w:type="dxa"/>
            <w:shd w:val="clear" w:color="auto" w:fill="auto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867" w:type="dxa"/>
            <w:shd w:val="clear" w:color="auto" w:fill="auto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2868" w:type="dxa"/>
            <w:shd w:val="clear" w:color="auto" w:fill="auto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2868" w:type="dxa"/>
            <w:shd w:val="clear" w:color="auto" w:fill="auto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2867" w:type="dxa"/>
            <w:shd w:val="clear" w:color="auto" w:fill="auto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2868" w:type="dxa"/>
            <w:shd w:val="clear" w:color="auto" w:fill="auto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网络交换板</w:t>
            </w:r>
          </w:p>
        </w:tc>
        <w:tc>
          <w:tcPr>
            <w:tcW w:w="2868" w:type="dxa"/>
            <w:shd w:val="clear" w:color="auto" w:fill="auto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8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9"/>
    <w:multiLevelType w:val="multilevel"/>
    <w:tmpl w:val="00000009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hkNWUzNGRmY2Y5ZmQxMWYyOWRkNTQ3Zjc4Y2Y2MGYifQ=="/>
    <w:docVar w:name="KSO_WPS_MARK_KEY" w:val="8b7bdb1a-96bc-4014-a277-2f47d256a56a"/>
  </w:docVars>
  <w:rsids>
    <w:rsidRoot w:val="00000000"/>
    <w:rsid w:val="2011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12" w:beforeLines="10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">
    <w:name w:val="p_normal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2024-09-21T06:02:27Z</dcterms:created>
  <dc:creator>LSJ</dc:creator>
  <cp:lastModifiedBy>李少軍</cp:lastModifiedBy>
  <dcterms:modified xsi:type="dcterms:W3CDTF">2024-09-21T06:08:41Z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F75A908B02A64032A751C0D5E00F4502_12</vt:lpwstr>
  </property>
</Properties>
</file>